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6063" w:rsidP="00D06063">
      <w:r>
        <w:t xml:space="preserve">Экскаватор колесный для разработки </w:t>
      </w:r>
      <w:proofErr w:type="spellStart"/>
      <w:r>
        <w:t>немерзлых</w:t>
      </w:r>
      <w:proofErr w:type="spellEnd"/>
      <w:r>
        <w:t xml:space="preserve"> грунтов категорий I – IV ЭО-33211А</w:t>
      </w:r>
    </w:p>
    <w:p w:rsidR="00D06063" w:rsidRDefault="00D06063" w:rsidP="00D06063"/>
    <w:p w:rsidR="00D06063" w:rsidRDefault="00D06063" w:rsidP="00D06063">
      <w:r w:rsidRPr="00D06063">
        <w:t xml:space="preserve">Одноковшовый универсальный полноповоротный экскаватор на пневмоколесном ходу ЭО-33211А предназначен для разработки </w:t>
      </w:r>
      <w:proofErr w:type="spellStart"/>
      <w:r w:rsidRPr="00D06063">
        <w:t>немерзлых</w:t>
      </w:r>
      <w:proofErr w:type="spellEnd"/>
      <w:r w:rsidRPr="00D06063">
        <w:t xml:space="preserve"> грунтов категорий I - IV, а также предварительно разрыхленных скальных и мерзлых грунтов с величиной кусков не более 200 мм в диапазоне температуры окружающей среды от минус 40</w:t>
      </w:r>
      <w:proofErr w:type="gramStart"/>
      <w:r w:rsidRPr="00D06063">
        <w:t>°С</w:t>
      </w:r>
      <w:proofErr w:type="gramEnd"/>
      <w:r w:rsidRPr="00D06063">
        <w:t xml:space="preserve"> до плюс 40°С</w:t>
      </w:r>
    </w:p>
    <w:p w:rsidR="00D06063" w:rsidRDefault="00D06063" w:rsidP="00D0606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D06063" w:rsidTr="00D06063">
        <w:tc>
          <w:tcPr>
            <w:tcW w:w="4785" w:type="dxa"/>
          </w:tcPr>
          <w:p w:rsidR="00D06063" w:rsidRDefault="00D06063" w:rsidP="00D06063">
            <w:r>
              <w:t>Эксплуатационная масса, кг</w:t>
            </w:r>
            <w:r>
              <w:tab/>
            </w:r>
            <w:r>
              <w:tab/>
            </w:r>
          </w:p>
        </w:tc>
        <w:tc>
          <w:tcPr>
            <w:tcW w:w="4786" w:type="dxa"/>
          </w:tcPr>
          <w:p w:rsidR="00D06063" w:rsidRDefault="00D06063" w:rsidP="00D06063">
            <w:r>
              <w:t>18000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Скорость передвижения экскаватора, </w:t>
            </w:r>
            <w:proofErr w:type="gramStart"/>
            <w:r>
              <w:t>км</w:t>
            </w:r>
            <w:proofErr w:type="gramEnd"/>
            <w:r>
              <w:t>/ч</w:t>
            </w:r>
          </w:p>
        </w:tc>
        <w:tc>
          <w:tcPr>
            <w:tcW w:w="4786" w:type="dxa"/>
          </w:tcPr>
          <w:p w:rsidR="00D06063" w:rsidRDefault="00D06063" w:rsidP="00D06063">
            <w:r>
              <w:t>8-25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>Двигатель ЯМЗ-236 М2 мощностью, л</w:t>
            </w:r>
            <w:proofErr w:type="gramStart"/>
            <w:r>
              <w:t>.с</w:t>
            </w:r>
            <w:proofErr w:type="gramEnd"/>
          </w:p>
        </w:tc>
        <w:tc>
          <w:tcPr>
            <w:tcW w:w="4786" w:type="dxa"/>
          </w:tcPr>
          <w:p w:rsidR="00D06063" w:rsidRDefault="00D06063" w:rsidP="00D06063">
            <w:r>
              <w:t>150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Вместимость основного ковша,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4786" w:type="dxa"/>
          </w:tcPr>
          <w:p w:rsidR="00D06063" w:rsidRDefault="00D06063" w:rsidP="00D06063">
            <w:r>
              <w:t>0,85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>Параметры копания</w:t>
            </w:r>
          </w:p>
          <w:p w:rsidR="00D06063" w:rsidRDefault="00D06063" w:rsidP="00D06063"/>
        </w:tc>
        <w:tc>
          <w:tcPr>
            <w:tcW w:w="4786" w:type="dxa"/>
          </w:tcPr>
          <w:p w:rsidR="00D06063" w:rsidRDefault="00D06063" w:rsidP="00D06063"/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глубина,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D06063" w:rsidRDefault="00D06063" w:rsidP="00D06063">
            <w:r>
              <w:t>5,8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радиус,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D06063" w:rsidRDefault="00D06063" w:rsidP="00D06063">
            <w:r>
              <w:t>9,2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высота выгрузки,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D06063" w:rsidRDefault="00D06063" w:rsidP="00D06063">
            <w:r>
              <w:t>6,5</w:t>
            </w:r>
          </w:p>
        </w:tc>
      </w:tr>
      <w:tr w:rsidR="00D06063" w:rsidTr="00A94F26">
        <w:tc>
          <w:tcPr>
            <w:tcW w:w="9571" w:type="dxa"/>
            <w:gridSpan w:val="2"/>
          </w:tcPr>
          <w:p w:rsidR="00D06063" w:rsidRDefault="00D06063" w:rsidP="00D06063">
            <w:r>
              <w:t xml:space="preserve">Габаритные размеры в транспортном положении, </w:t>
            </w:r>
            <w:proofErr w:type="gramStart"/>
            <w:r>
              <w:t>мм</w:t>
            </w:r>
            <w:proofErr w:type="gramEnd"/>
            <w:r>
              <w:t>, не более:</w:t>
            </w:r>
          </w:p>
          <w:p w:rsidR="00D06063" w:rsidRDefault="00D06063" w:rsidP="00D06063"/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длина,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D06063" w:rsidRDefault="00D06063" w:rsidP="00D06063">
            <w:r>
              <w:t>9550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ширина,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D06063" w:rsidRDefault="00D06063" w:rsidP="00D06063">
            <w:r>
              <w:t>2500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 xml:space="preserve">высота, </w:t>
            </w:r>
            <w:proofErr w:type="gramStart"/>
            <w:r>
              <w:t>мм</w:t>
            </w:r>
            <w:proofErr w:type="gramEnd"/>
          </w:p>
        </w:tc>
        <w:tc>
          <w:tcPr>
            <w:tcW w:w="4786" w:type="dxa"/>
          </w:tcPr>
          <w:p w:rsidR="00D06063" w:rsidRDefault="00D06063" w:rsidP="00D06063">
            <w:r>
              <w:t>3500</w:t>
            </w:r>
          </w:p>
        </w:tc>
      </w:tr>
      <w:tr w:rsidR="00D06063" w:rsidTr="00A167B5">
        <w:tc>
          <w:tcPr>
            <w:tcW w:w="9571" w:type="dxa"/>
            <w:gridSpan w:val="2"/>
          </w:tcPr>
          <w:p w:rsidR="00D06063" w:rsidRDefault="00D06063" w:rsidP="00D06063">
            <w:r>
              <w:t xml:space="preserve">Дополнительное оборудование </w:t>
            </w:r>
          </w:p>
          <w:p w:rsidR="00D06063" w:rsidRDefault="00D06063" w:rsidP="00D06063"/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>Дополнительный ковш, м3</w:t>
            </w:r>
          </w:p>
        </w:tc>
        <w:tc>
          <w:tcPr>
            <w:tcW w:w="4786" w:type="dxa"/>
          </w:tcPr>
          <w:p w:rsidR="00D06063" w:rsidRDefault="00D06063" w:rsidP="00D06063">
            <w:r>
              <w:t>1,05</w:t>
            </w:r>
          </w:p>
        </w:tc>
      </w:tr>
      <w:tr w:rsidR="00D06063" w:rsidTr="00D06063">
        <w:tc>
          <w:tcPr>
            <w:tcW w:w="4785" w:type="dxa"/>
          </w:tcPr>
          <w:p w:rsidR="00D06063" w:rsidRDefault="00D06063" w:rsidP="00D06063">
            <w:r>
              <w:t>Узкий ковш, м3</w:t>
            </w:r>
          </w:p>
        </w:tc>
        <w:tc>
          <w:tcPr>
            <w:tcW w:w="4786" w:type="dxa"/>
          </w:tcPr>
          <w:p w:rsidR="00D06063" w:rsidRDefault="00D06063" w:rsidP="00D06063">
            <w:r>
              <w:t>0,42</w:t>
            </w:r>
          </w:p>
        </w:tc>
      </w:tr>
    </w:tbl>
    <w:p w:rsidR="00D06063" w:rsidRDefault="00D06063" w:rsidP="00D06063"/>
    <w:p w:rsidR="00D06063" w:rsidRDefault="00D06063" w:rsidP="00D06063"/>
    <w:p w:rsidR="00D06063" w:rsidRDefault="00D06063" w:rsidP="00D06063"/>
    <w:sectPr w:rsidR="00D0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063"/>
    <w:rsid w:val="00D0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2011-05-30T09:57:00Z</dcterms:created>
  <dcterms:modified xsi:type="dcterms:W3CDTF">2011-05-30T09:59:00Z</dcterms:modified>
</cp:coreProperties>
</file>