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C" w:rsidRDefault="0097420C" w:rsidP="0097420C">
      <w:r>
        <w:t xml:space="preserve">Копер сваебойный навесной СП49Д (КоГ-12-0.1.1-01) </w:t>
      </w:r>
    </w:p>
    <w:p w:rsidR="0097420C" w:rsidRDefault="0097420C" w:rsidP="0097420C"/>
    <w:p w:rsidR="0097420C" w:rsidRDefault="0097420C" w:rsidP="0097420C">
      <w:r>
        <w:t xml:space="preserve">Копер СП49Д на базе трактора Т10МБ-2121-0 </w:t>
      </w:r>
      <w:proofErr w:type="gramStart"/>
      <w:r>
        <w:t>предназначена</w:t>
      </w:r>
      <w:proofErr w:type="gramEnd"/>
      <w:r>
        <w:t xml:space="preserve"> для погружения 12 метровых свай, шпунтов и металлических труб общей массой до 5 тонн в промышленном и гражданском строительстве дизельными сваебойными молотами СП6ВМ или СП76А. Копер может комплектоваться сменным бурильным оборудованием для бурения </w:t>
      </w:r>
      <w:proofErr w:type="spellStart"/>
      <w:r>
        <w:t>лидерных</w:t>
      </w:r>
      <w:proofErr w:type="spellEnd"/>
      <w:r>
        <w:t xml:space="preserve"> скважин диаметром до 500 мм глубиной до 10 метров. </w:t>
      </w:r>
    </w:p>
    <w:p w:rsidR="0097420C" w:rsidRDefault="0097420C" w:rsidP="0097420C">
      <w:r>
        <w:t>Эксплуатация копра допускается при температуре окружающей среды от -40° до +40</w:t>
      </w:r>
      <w:proofErr w:type="gramStart"/>
      <w:r>
        <w:t>° С</w:t>
      </w:r>
      <w:proofErr w:type="gramEnd"/>
      <w:r>
        <w:t xml:space="preserve"> и скорости ветра не более 15м/с. </w:t>
      </w:r>
    </w:p>
    <w:p w:rsidR="0097420C" w:rsidRDefault="0097420C" w:rsidP="0097420C">
      <w:r>
        <w:t xml:space="preserve">Копер СП49Д имеет различные модификации в зависимости от применяемой у заказчика технологии строительства. </w:t>
      </w:r>
    </w:p>
    <w:p w:rsidR="0097420C" w:rsidRDefault="0097420C" w:rsidP="0097420C">
      <w:r>
        <w:t>При дополнительных конструкторских доработках возможно расширение технологических возможностей применения базовой копровой установки.</w:t>
      </w:r>
    </w:p>
    <w:p w:rsidR="0097420C" w:rsidRDefault="0097420C" w:rsidP="0097420C">
      <w:r>
        <w:t>ОСНОВНЫЕ ПРЕИМУЩЕСТВА И  ТЕХНОЛОГИЧЕСКИЕ ОСОБЕННОСТИ</w:t>
      </w:r>
    </w:p>
    <w:p w:rsidR="0097420C" w:rsidRDefault="0097420C" w:rsidP="0097420C">
      <w:r>
        <w:t xml:space="preserve">Самая популярная в России и странах СНГ копровая установка. Благодаря достаточной мобильности, высокой маневренности и автономности в работе базовой машины в условиях эксплуатации, а также легкости переоборудования и высоким технико-экономическим показателям копровая установка получила всеобщее распространение. Кроме того, эти машины обеспечивают высокую точность и качество свайных работ с высокой  производительностью. </w:t>
      </w:r>
    </w:p>
    <w:p w:rsidR="0097420C" w:rsidRDefault="0097420C" w:rsidP="0097420C">
      <w:r>
        <w:t xml:space="preserve">Навесное бурильное оборудование. Расширение технологических возможностей с помощью установки сменного бурильного оборудования с глубиной бурения до 10 метров, а также навески дополнительного бурильного оборудования БО5 (без демонтажа молота) для </w:t>
      </w:r>
      <w:proofErr w:type="spellStart"/>
      <w:r>
        <w:t>лидерного</w:t>
      </w:r>
      <w:proofErr w:type="spellEnd"/>
      <w:r>
        <w:t xml:space="preserve"> бурения скважин. Бурильное оборудование может иметь как электрический, так и гидравлический привод </w:t>
      </w:r>
      <w:proofErr w:type="spellStart"/>
      <w:r>
        <w:t>вращателя</w:t>
      </w:r>
      <w:proofErr w:type="spellEnd"/>
      <w:r>
        <w:t>.</w:t>
      </w:r>
    </w:p>
    <w:p w:rsidR="0097420C" w:rsidRDefault="0097420C" w:rsidP="0097420C">
      <w:r>
        <w:t>ПАРАМЕТРЫ И ТЕХНИЧЕСКИЕ ХАРАКТЕРИСТИКИ</w:t>
      </w:r>
      <w: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Длина погружаемой сваи, </w:t>
            </w:r>
            <w:proofErr w:type="gramStart"/>
            <w:r>
              <w:t>м</w:t>
            </w:r>
            <w:proofErr w:type="gramEnd"/>
            <w:r>
              <w:t>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12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Сечение погружаемой сваи, </w:t>
            </w:r>
            <w:proofErr w:type="gramStart"/>
            <w:r>
              <w:t>мм</w:t>
            </w:r>
            <w:proofErr w:type="gramEnd"/>
            <w:r>
              <w:t>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350х350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Грузоподъемность, т,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12,0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на канате подъема молота, т,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7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     на канате подъема сваи, т,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5,0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Максимально допустимый уклон стройплощадки, град</w:t>
            </w:r>
            <w:r>
              <w:tab/>
            </w:r>
          </w:p>
        </w:tc>
        <w:tc>
          <w:tcPr>
            <w:tcW w:w="4786" w:type="dxa"/>
          </w:tcPr>
          <w:p w:rsidR="0097420C" w:rsidRDefault="0097420C" w:rsidP="0097420C">
            <w:r>
              <w:t>3</w:t>
            </w:r>
          </w:p>
          <w:p w:rsidR="0097420C" w:rsidRDefault="0097420C" w:rsidP="0097420C"/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База трактора, </w:t>
            </w:r>
            <w:proofErr w:type="gramStart"/>
            <w:r>
              <w:t>мм</w:t>
            </w:r>
            <w:proofErr w:type="gramEnd"/>
            <w:r>
              <w:tab/>
            </w:r>
          </w:p>
        </w:tc>
        <w:tc>
          <w:tcPr>
            <w:tcW w:w="4786" w:type="dxa"/>
          </w:tcPr>
          <w:p w:rsidR="0097420C" w:rsidRDefault="0097420C" w:rsidP="0097420C">
            <w:r>
              <w:t>3225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Ширина башмака гусеницы,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97420C" w:rsidRDefault="0097420C" w:rsidP="0097420C">
            <w:r>
              <w:t>900</w:t>
            </w:r>
          </w:p>
        </w:tc>
      </w:tr>
      <w:tr w:rsidR="0097420C" w:rsidTr="003F2527">
        <w:tc>
          <w:tcPr>
            <w:tcW w:w="9571" w:type="dxa"/>
            <w:gridSpan w:val="2"/>
          </w:tcPr>
          <w:p w:rsidR="0097420C" w:rsidRDefault="0097420C" w:rsidP="0097420C">
            <w:r>
              <w:t>Рабочие наклоны мачты, град, не более:</w:t>
            </w:r>
            <w:r>
              <w:tab/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 вправо-влево</w:t>
            </w:r>
          </w:p>
        </w:tc>
        <w:tc>
          <w:tcPr>
            <w:tcW w:w="4786" w:type="dxa"/>
          </w:tcPr>
          <w:p w:rsidR="0097420C" w:rsidRDefault="0097420C" w:rsidP="0097420C">
            <w:r>
              <w:t>7 градусов (1:8)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вперед</w:t>
            </w:r>
          </w:p>
        </w:tc>
        <w:tc>
          <w:tcPr>
            <w:tcW w:w="4786" w:type="dxa"/>
          </w:tcPr>
          <w:p w:rsidR="0097420C" w:rsidRDefault="0097420C" w:rsidP="0097420C">
            <w:r>
              <w:t>7 градусов (1:8)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назад</w:t>
            </w:r>
          </w:p>
        </w:tc>
        <w:tc>
          <w:tcPr>
            <w:tcW w:w="4786" w:type="dxa"/>
          </w:tcPr>
          <w:p w:rsidR="0097420C" w:rsidRDefault="0097420C" w:rsidP="0097420C">
            <w:pPr>
              <w:tabs>
                <w:tab w:val="center" w:pos="2285"/>
              </w:tabs>
            </w:pPr>
            <w:r>
              <w:t>18 градусов (1:3)</w:t>
            </w:r>
            <w:r>
              <w:tab/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Продольное перемещение мачты, </w:t>
            </w:r>
            <w:proofErr w:type="gramStart"/>
            <w:r>
              <w:t>мм</w:t>
            </w:r>
            <w:proofErr w:type="gramEnd"/>
            <w:r>
              <w:t>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400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Ширина направляющих мачты, </w:t>
            </w:r>
            <w:proofErr w:type="gramStart"/>
            <w:r>
              <w:t>мм</w:t>
            </w:r>
            <w:proofErr w:type="gramEnd"/>
          </w:p>
        </w:tc>
        <w:tc>
          <w:tcPr>
            <w:tcW w:w="4786" w:type="dxa"/>
          </w:tcPr>
          <w:p w:rsidR="0097420C" w:rsidRDefault="0097420C" w:rsidP="0097420C">
            <w:r>
              <w:t>360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Скорость подъема молота и сваи, </w:t>
            </w:r>
            <w:proofErr w:type="gramStart"/>
            <w:r>
              <w:t>м</w:t>
            </w:r>
            <w:proofErr w:type="gramEnd"/>
            <w:r>
              <w:t>/мин</w:t>
            </w:r>
          </w:p>
        </w:tc>
        <w:tc>
          <w:tcPr>
            <w:tcW w:w="4786" w:type="dxa"/>
          </w:tcPr>
          <w:p w:rsidR="0097420C" w:rsidRDefault="0097420C" w:rsidP="0097420C">
            <w:r>
              <w:t>16,5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Масса навесной части (без базовой машины, </w:t>
            </w:r>
            <w:proofErr w:type="spellStart"/>
            <w:r>
              <w:lastRenderedPageBreak/>
              <w:t>погружателя</w:t>
            </w:r>
            <w:proofErr w:type="spellEnd"/>
            <w:r>
              <w:t xml:space="preserve"> и бурильного оборудования), т,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lastRenderedPageBreak/>
              <w:t>8,6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lastRenderedPageBreak/>
              <w:t>Масса копра без молота, т, не более</w:t>
            </w:r>
          </w:p>
        </w:tc>
        <w:tc>
          <w:tcPr>
            <w:tcW w:w="4786" w:type="dxa"/>
          </w:tcPr>
          <w:p w:rsidR="0097420C" w:rsidRDefault="0097420C" w:rsidP="0097420C">
            <w:r>
              <w:t>27,5</w:t>
            </w:r>
          </w:p>
        </w:tc>
      </w:tr>
      <w:tr w:rsidR="0097420C" w:rsidTr="00810AD2">
        <w:tc>
          <w:tcPr>
            <w:tcW w:w="9571" w:type="dxa"/>
            <w:gridSpan w:val="2"/>
          </w:tcPr>
          <w:p w:rsidR="0097420C" w:rsidRDefault="0097420C" w:rsidP="0097420C">
            <w:r>
              <w:t xml:space="preserve">Габаритные размеры копра, </w:t>
            </w:r>
            <w:proofErr w:type="gramStart"/>
            <w:r>
              <w:t>мм</w:t>
            </w:r>
            <w:proofErr w:type="gramEnd"/>
            <w:r>
              <w:t>, не более:</w:t>
            </w:r>
            <w:r>
              <w:tab/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в рабочем положении:</w:t>
            </w:r>
          </w:p>
        </w:tc>
        <w:tc>
          <w:tcPr>
            <w:tcW w:w="4786" w:type="dxa"/>
          </w:tcPr>
          <w:p w:rsidR="0097420C" w:rsidRDefault="0097420C" w:rsidP="0097420C">
            <w:r>
              <w:t>4728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длина</w:t>
            </w:r>
          </w:p>
        </w:tc>
        <w:tc>
          <w:tcPr>
            <w:tcW w:w="4786" w:type="dxa"/>
          </w:tcPr>
          <w:p w:rsidR="0097420C" w:rsidRDefault="0097420C" w:rsidP="0097420C">
            <w:r>
              <w:t>5210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ширина</w:t>
            </w:r>
          </w:p>
        </w:tc>
        <w:tc>
          <w:tcPr>
            <w:tcW w:w="4786" w:type="dxa"/>
          </w:tcPr>
          <w:p w:rsidR="0097420C" w:rsidRDefault="0097420C" w:rsidP="0097420C">
            <w:r>
              <w:t>18510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высота</w:t>
            </w:r>
          </w:p>
        </w:tc>
        <w:tc>
          <w:tcPr>
            <w:tcW w:w="4786" w:type="dxa"/>
          </w:tcPr>
          <w:p w:rsidR="0097420C" w:rsidRDefault="0097420C" w:rsidP="0097420C"/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в транспортном положении:</w:t>
            </w:r>
            <w:r>
              <w:tab/>
            </w:r>
          </w:p>
        </w:tc>
        <w:tc>
          <w:tcPr>
            <w:tcW w:w="4786" w:type="dxa"/>
          </w:tcPr>
          <w:p w:rsidR="0097420C" w:rsidRDefault="0097420C" w:rsidP="0097420C"/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длина</w:t>
            </w:r>
          </w:p>
        </w:tc>
        <w:tc>
          <w:tcPr>
            <w:tcW w:w="4786" w:type="dxa"/>
          </w:tcPr>
          <w:p w:rsidR="0097420C" w:rsidRDefault="0097420C" w:rsidP="0097420C">
            <w:r>
              <w:t>10610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 xml:space="preserve"> ширина</w:t>
            </w:r>
          </w:p>
        </w:tc>
        <w:tc>
          <w:tcPr>
            <w:tcW w:w="4786" w:type="dxa"/>
          </w:tcPr>
          <w:p w:rsidR="0097420C" w:rsidRDefault="0097420C" w:rsidP="0097420C">
            <w:r>
              <w:t>4700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высота</w:t>
            </w:r>
          </w:p>
        </w:tc>
        <w:tc>
          <w:tcPr>
            <w:tcW w:w="4786" w:type="dxa"/>
          </w:tcPr>
          <w:p w:rsidR="0097420C" w:rsidRDefault="0097420C" w:rsidP="0097420C">
            <w:r>
              <w:t>3540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r>
              <w:t>Производительность в смену, свай/смену</w:t>
            </w:r>
          </w:p>
        </w:tc>
        <w:tc>
          <w:tcPr>
            <w:tcW w:w="4786" w:type="dxa"/>
          </w:tcPr>
          <w:p w:rsidR="0097420C" w:rsidRDefault="0097420C" w:rsidP="0097420C">
            <w:r>
              <w:t>25-35</w:t>
            </w:r>
          </w:p>
        </w:tc>
      </w:tr>
      <w:tr w:rsidR="0097420C" w:rsidTr="0097420C">
        <w:tc>
          <w:tcPr>
            <w:tcW w:w="4785" w:type="dxa"/>
          </w:tcPr>
          <w:p w:rsidR="0097420C" w:rsidRDefault="0097420C" w:rsidP="0097420C">
            <w:proofErr w:type="gramStart"/>
            <w:r>
              <w:t>Применяемые</w:t>
            </w:r>
            <w:proofErr w:type="gramEnd"/>
            <w:r>
              <w:t xml:space="preserve"> молота</w:t>
            </w:r>
          </w:p>
          <w:p w:rsidR="0097420C" w:rsidRDefault="0097420C" w:rsidP="0097420C"/>
        </w:tc>
        <w:tc>
          <w:tcPr>
            <w:tcW w:w="4786" w:type="dxa"/>
          </w:tcPr>
          <w:p w:rsidR="0097420C" w:rsidRDefault="0097420C" w:rsidP="0097420C">
            <w:r>
              <w:t>СП5,</w:t>
            </w:r>
          </w:p>
          <w:p w:rsidR="0097420C" w:rsidRDefault="0097420C" w:rsidP="0097420C">
            <w:r>
              <w:t xml:space="preserve"> СП6ВМ</w:t>
            </w:r>
          </w:p>
          <w:p w:rsidR="0097420C" w:rsidRDefault="0097420C" w:rsidP="0097420C">
            <w:r>
              <w:t xml:space="preserve">СП75, </w:t>
            </w:r>
          </w:p>
          <w:p w:rsidR="0097420C" w:rsidRDefault="0097420C" w:rsidP="0097420C">
            <w:r>
              <w:t xml:space="preserve">СП76А, </w:t>
            </w:r>
          </w:p>
          <w:p w:rsidR="0097420C" w:rsidRDefault="0097420C" w:rsidP="0097420C">
            <w:r>
              <w:t>СП7Г</w:t>
            </w:r>
          </w:p>
        </w:tc>
      </w:tr>
    </w:tbl>
    <w:p w:rsidR="0097420C" w:rsidRPr="0097420C" w:rsidRDefault="0097420C" w:rsidP="0097420C"/>
    <w:sectPr w:rsidR="0097420C" w:rsidRPr="0097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7420C"/>
    <w:rsid w:val="0097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2011-06-17T07:15:00Z</dcterms:created>
  <dcterms:modified xsi:type="dcterms:W3CDTF">2011-06-17T07:25:00Z</dcterms:modified>
</cp:coreProperties>
</file>