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420D">
      <w:r w:rsidRPr="0075420D">
        <w:t>ДЭМ-114</w:t>
      </w:r>
    </w:p>
    <w:p w:rsidR="0075420D" w:rsidRDefault="0075420D"/>
    <w:p w:rsidR="0075420D" w:rsidRDefault="0075420D" w:rsidP="0075420D">
      <w:r>
        <w:t xml:space="preserve">Экскаватор-погрузчик ДЭМ-114 предназначен для выполнения </w:t>
      </w:r>
      <w:proofErr w:type="spellStart"/>
      <w:r>
        <w:t>экскавационных</w:t>
      </w:r>
      <w:proofErr w:type="spellEnd"/>
      <w:r>
        <w:t xml:space="preserve"> и погрузочно-разгрузочных работ на грунтах I-III категории. В качестве базового трактора используются трактора МТЗ "</w:t>
      </w:r>
      <w:proofErr w:type="spellStart"/>
      <w:r>
        <w:t>Беларус</w:t>
      </w:r>
      <w:proofErr w:type="spellEnd"/>
      <w:r>
        <w:t xml:space="preserve"> 92П" с передним мостом балочного типа. </w:t>
      </w:r>
    </w:p>
    <w:p w:rsidR="0075420D" w:rsidRDefault="0075420D" w:rsidP="0075420D">
      <w:r>
        <w:t>Грузоподъемность фронтального погрузчика — 1 тонна. Конструкция поддерживает параллельное движение ковша при подъеме и опускании стрелы. Универсальность погрузчика повышается за счет возможности установки многоцелевого ковша типа «4 в</w:t>
      </w:r>
      <w:proofErr w:type="gramStart"/>
      <w:r>
        <w:t>1</w:t>
      </w:r>
      <w:proofErr w:type="gramEnd"/>
      <w:r>
        <w:t xml:space="preserve">». </w:t>
      </w:r>
    </w:p>
    <w:p w:rsidR="0075420D" w:rsidRDefault="0075420D" w:rsidP="0075420D">
      <w:r>
        <w:t xml:space="preserve">Смещаемая ось копания экскаваторного оборудования ± 590мм позволяет выполнять работы в стесненных условиях. Максимальная глубина копания увеличена до 4420мм при уменьшенной габаритной высоте в </w:t>
      </w:r>
      <w:proofErr w:type="gramStart"/>
      <w:r>
        <w:t>транспортном</w:t>
      </w:r>
      <w:proofErr w:type="gramEnd"/>
      <w:r>
        <w:t xml:space="preserve"> положении-3480мм. Управление экскаваторным оборудованием гидравлическое, </w:t>
      </w:r>
      <w:proofErr w:type="spellStart"/>
      <w:r>
        <w:t>джойстиковое</w:t>
      </w:r>
      <w:proofErr w:type="spellEnd"/>
      <w:r>
        <w:t xml:space="preserve">, с возможностью одновременного выполнения до 4-х технологических операций. </w:t>
      </w:r>
      <w:proofErr w:type="spellStart"/>
      <w:r>
        <w:t>Гидросистема</w:t>
      </w:r>
      <w:proofErr w:type="spellEnd"/>
      <w:r>
        <w:t xml:space="preserve"> </w:t>
      </w:r>
      <w:proofErr w:type="gramStart"/>
      <w:r>
        <w:t>выполнена</w:t>
      </w:r>
      <w:proofErr w:type="gramEnd"/>
      <w:r>
        <w:t xml:space="preserve"> на базе комплектующих ведущих европейских производителей: </w:t>
      </w:r>
      <w:proofErr w:type="spellStart"/>
      <w:r>
        <w:t>Brevini</w:t>
      </w:r>
      <w:proofErr w:type="spellEnd"/>
      <w:r>
        <w:t xml:space="preserve">, </w:t>
      </w:r>
      <w:proofErr w:type="spellStart"/>
      <w:r>
        <w:t>Busak+Shamban</w:t>
      </w:r>
      <w:proofErr w:type="spellEnd"/>
      <w:r>
        <w:t xml:space="preserve">, </w:t>
      </w:r>
      <w:proofErr w:type="spellStart"/>
      <w:r>
        <w:t>Filtrec</w:t>
      </w:r>
      <w:proofErr w:type="spellEnd"/>
      <w:r>
        <w:t xml:space="preserve">, </w:t>
      </w:r>
      <w:proofErr w:type="spellStart"/>
      <w:r>
        <w:t>Manulli</w:t>
      </w:r>
      <w:proofErr w:type="spellEnd"/>
      <w:r>
        <w:t xml:space="preserve">. Рабочее давление 23 МПа. Максимальное усилие резания 38 кН. Система фильтрации закрытого типа с тонкостью очистки 10мкм. В транспортном положении экскаваторное оборудование компактно складывается, что значительно уменьшает габаритные размеры и нагрузку на ось заднего моста трактора. </w:t>
      </w:r>
    </w:p>
    <w:p w:rsidR="0075420D" w:rsidRDefault="0075420D" w:rsidP="0075420D">
      <w:r>
        <w:t xml:space="preserve">В базовую комплектацию входит комфортабельная кабина увеличенного объема с панорамным стеклом, 2-х скоростной </w:t>
      </w:r>
      <w:proofErr w:type="spellStart"/>
      <w:r>
        <w:t>пантографный</w:t>
      </w:r>
      <w:proofErr w:type="spellEnd"/>
      <w:r>
        <w:t xml:space="preserve"> стеклоочиститель, стеклоомыватель и 4 рабочие фары.</w:t>
      </w:r>
    </w:p>
    <w:p w:rsidR="0075420D" w:rsidRDefault="0075420D" w:rsidP="0075420D">
      <w:r>
        <w:t xml:space="preserve"> </w:t>
      </w:r>
    </w:p>
    <w:p w:rsidR="0075420D" w:rsidRDefault="0075420D" w:rsidP="0075420D">
      <w:r>
        <w:t>Экскаваторное и погрузочное оборудование изготовлено из специальных легированных конструкционных сталей. Благодаря внедрению прогрессивной технологии полуавтоматической сварки в среде аргона и углекислого газа конструкция узлов и деталей выдерживает повышенные механические и температурные нагрузки. В шарнирных соединениях установлены долговечные втулки, выполненные из упрочненной бронзы и металлопласта производства шведской фирмы SKF. Дизайн рабочего оборудования экскаватора и погрузчика выполнен на уровне лучших зарубежных аналогов.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420D" w:rsidTr="005E7666">
        <w:tc>
          <w:tcPr>
            <w:tcW w:w="9571" w:type="dxa"/>
            <w:gridSpan w:val="2"/>
          </w:tcPr>
          <w:p w:rsidR="0075420D" w:rsidRDefault="0075420D" w:rsidP="0075420D">
            <w:pPr>
              <w:jc w:val="center"/>
            </w:pPr>
            <w:r>
              <w:t>Основные характеристики экскаватора (ДЭМ-114)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Вылет на уровне земли,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5350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Вылет для погрузки,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1700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Максимальная высота копания,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5100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Максимальная высота погрузки,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3400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>Угол поворота ковша, град</w:t>
            </w:r>
          </w:p>
        </w:tc>
        <w:tc>
          <w:tcPr>
            <w:tcW w:w="4786" w:type="dxa"/>
          </w:tcPr>
          <w:p w:rsidR="0075420D" w:rsidRDefault="0075420D" w:rsidP="0075420D">
            <w:r>
              <w:t>195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Боковое смещение каретки,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590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Габаритная 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3480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Ширина по опорным лапам,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2240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Колея задних колес,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1800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325412">
            <w:r>
              <w:t>Объем ковша экскаватора, м3</w:t>
            </w:r>
          </w:p>
        </w:tc>
        <w:tc>
          <w:tcPr>
            <w:tcW w:w="4786" w:type="dxa"/>
          </w:tcPr>
          <w:p w:rsidR="0075420D" w:rsidRDefault="0075420D" w:rsidP="00325412">
            <w:r>
              <w:t>0,25 (0,12; 0,3)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Максимальная глубина копания, </w:t>
            </w:r>
            <w:proofErr w:type="gramStart"/>
            <w:r>
              <w:t>мм</w:t>
            </w:r>
            <w:proofErr w:type="gramEnd"/>
            <w:r>
              <w:t xml:space="preserve">      </w:t>
            </w:r>
          </w:p>
        </w:tc>
        <w:tc>
          <w:tcPr>
            <w:tcW w:w="4786" w:type="dxa"/>
          </w:tcPr>
          <w:p w:rsidR="0075420D" w:rsidRDefault="0075420D" w:rsidP="0075420D">
            <w:r>
              <w:t>4420</w:t>
            </w:r>
          </w:p>
        </w:tc>
      </w:tr>
    </w:tbl>
    <w:p w:rsidR="0075420D" w:rsidRDefault="0075420D" w:rsidP="0075420D"/>
    <w:p w:rsidR="0075420D" w:rsidRDefault="0075420D" w:rsidP="0075420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420D" w:rsidTr="006C0626">
        <w:tc>
          <w:tcPr>
            <w:tcW w:w="9571" w:type="dxa"/>
            <w:gridSpan w:val="2"/>
          </w:tcPr>
          <w:p w:rsidR="0075420D" w:rsidRDefault="0075420D" w:rsidP="0075420D">
            <w:pPr>
              <w:jc w:val="center"/>
            </w:pPr>
            <w:r w:rsidRPr="0075420D">
              <w:lastRenderedPageBreak/>
              <w:t>Основные характеристики погрузчика (ДЭМ-103)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Максимальный угол запрокидывания ковша на уровне </w:t>
            </w:r>
            <w:proofErr w:type="spellStart"/>
            <w:r>
              <w:t>стоянки</w:t>
            </w:r>
            <w:proofErr w:type="gramStart"/>
            <w:r>
              <w:t>,г</w:t>
            </w:r>
            <w:proofErr w:type="gramEnd"/>
            <w:r>
              <w:t>рад</w:t>
            </w:r>
            <w:proofErr w:type="spellEnd"/>
            <w:r>
              <w:t xml:space="preserve">    </w:t>
            </w:r>
            <w:r>
              <w:tab/>
            </w:r>
          </w:p>
        </w:tc>
        <w:tc>
          <w:tcPr>
            <w:tcW w:w="4786" w:type="dxa"/>
          </w:tcPr>
          <w:p w:rsidR="0075420D" w:rsidRDefault="0075420D" w:rsidP="0075420D">
            <w:r>
              <w:t>44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Глубина копания,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200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Высота разгрузки, </w:t>
            </w:r>
            <w:proofErr w:type="gramStart"/>
            <w:r>
              <w:t>мм</w:t>
            </w:r>
            <w:proofErr w:type="gramEnd"/>
            <w:r>
              <w:tab/>
            </w:r>
          </w:p>
        </w:tc>
        <w:tc>
          <w:tcPr>
            <w:tcW w:w="4786" w:type="dxa"/>
          </w:tcPr>
          <w:p w:rsidR="0075420D" w:rsidRDefault="0075420D" w:rsidP="0075420D">
            <w:r>
              <w:t>2640</w:t>
            </w:r>
          </w:p>
          <w:p w:rsidR="0075420D" w:rsidRDefault="0075420D" w:rsidP="0075420D"/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Высота шарнира максимально поднятого ковша,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3570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Габаритная рабочая высота с максимально поднятым ковшом,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4245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Вылет кромки ковша при разгрузке,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650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Габаритная 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6100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>Угол разгрузки, град</w:t>
            </w:r>
          </w:p>
        </w:tc>
        <w:tc>
          <w:tcPr>
            <w:tcW w:w="4786" w:type="dxa"/>
          </w:tcPr>
          <w:p w:rsidR="0075420D" w:rsidRDefault="0075420D" w:rsidP="0075420D">
            <w:r>
              <w:t>55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Номинальная грузоподъёмность,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1000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>Номинальный объем ковша, м3</w:t>
            </w:r>
          </w:p>
        </w:tc>
        <w:tc>
          <w:tcPr>
            <w:tcW w:w="4786" w:type="dxa"/>
          </w:tcPr>
          <w:p w:rsidR="0075420D" w:rsidRDefault="0075420D" w:rsidP="0075420D">
            <w:r>
              <w:t>0,8(0,65)</w:t>
            </w:r>
          </w:p>
        </w:tc>
      </w:tr>
      <w:tr w:rsidR="0075420D" w:rsidTr="0075420D">
        <w:tc>
          <w:tcPr>
            <w:tcW w:w="4785" w:type="dxa"/>
          </w:tcPr>
          <w:p w:rsidR="0075420D" w:rsidRDefault="0075420D" w:rsidP="0075420D">
            <w:r>
              <w:t xml:space="preserve">Ширина ковша,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75420D" w:rsidRDefault="0075420D" w:rsidP="0075420D">
            <w:r>
              <w:t>2200</w:t>
            </w:r>
          </w:p>
        </w:tc>
      </w:tr>
    </w:tbl>
    <w:p w:rsidR="0075420D" w:rsidRDefault="0075420D" w:rsidP="0075420D"/>
    <w:sectPr w:rsidR="0075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20D"/>
    <w:rsid w:val="0075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2011-05-31T06:55:00Z</dcterms:created>
  <dcterms:modified xsi:type="dcterms:W3CDTF">2011-05-31T07:10:00Z</dcterms:modified>
</cp:coreProperties>
</file>